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D966" w14:textId="2C66CF84" w:rsidR="001F2131" w:rsidRDefault="00E07553" w:rsidP="009B5AA6">
      <w:pPr>
        <w:spacing w:line="240" w:lineRule="auto"/>
        <w:rPr>
          <w:b/>
          <w:bCs/>
        </w:rPr>
      </w:pPr>
      <w:r w:rsidRPr="009B5AA6">
        <w:rPr>
          <w:b/>
          <w:bCs/>
        </w:rPr>
        <w:t>SCHOOL-BASED MENTAL HEALTH RESOURCES</w:t>
      </w:r>
    </w:p>
    <w:p w14:paraId="473EE13D" w14:textId="686308B3" w:rsidR="00B675B5" w:rsidRDefault="00B675B5" w:rsidP="009B5AA6">
      <w:pPr>
        <w:spacing w:line="240" w:lineRule="auto"/>
        <w:rPr>
          <w:b/>
          <w:bCs/>
        </w:rPr>
      </w:pPr>
      <w:r>
        <w:rPr>
          <w:b/>
          <w:bCs/>
        </w:rPr>
        <w:t>HIPAA and FERPA</w:t>
      </w:r>
    </w:p>
    <w:p w14:paraId="68DF8243" w14:textId="6FA0062D" w:rsidR="00B675B5" w:rsidRDefault="00B675B5" w:rsidP="009B5AA6">
      <w:pPr>
        <w:spacing w:line="240" w:lineRule="auto"/>
      </w:pPr>
      <w:r>
        <w:t xml:space="preserve">Treatment records for mental health services provided at school are often governed by different laws than those in clinics, hospitals, or private practice. School-based mental health providers are often confused about whether they should follow HIPAA, which governs the electronic sharing of personal health information in treatment, or FERPA, which governs personally identifiable information in student (school) records. For more information about how these different regulations work, check out these resources.  </w:t>
      </w:r>
    </w:p>
    <w:p w14:paraId="1DE7C756" w14:textId="29E68105" w:rsidR="00B675B5" w:rsidRDefault="00B675B5" w:rsidP="009B5AA6">
      <w:pPr>
        <w:spacing w:line="240" w:lineRule="auto"/>
      </w:pPr>
      <w:hyperlink r:id="rId5" w:history="1">
        <w:proofErr w:type="spellStart"/>
        <w:r w:rsidRPr="00B675B5">
          <w:rPr>
            <w:rStyle w:val="Hyperlink"/>
          </w:rPr>
          <w:t>CalHHS</w:t>
        </w:r>
        <w:proofErr w:type="spellEnd"/>
        <w:r w:rsidRPr="00B675B5">
          <w:rPr>
            <w:rStyle w:val="Hyperlink"/>
          </w:rPr>
          <w:t xml:space="preserve"> Toolkit: Navigating HIPAA and FERPA for Integrated School Behavioral Health Services</w:t>
        </w:r>
      </w:hyperlink>
    </w:p>
    <w:p w14:paraId="42F6FFE1" w14:textId="2906AF81" w:rsidR="00B675B5" w:rsidRDefault="00B675B5" w:rsidP="009B5AA6">
      <w:pPr>
        <w:spacing w:line="240" w:lineRule="auto"/>
      </w:pPr>
      <w:hyperlink r:id="rId6" w:history="1">
        <w:r w:rsidRPr="00B675B5">
          <w:rPr>
            <w:rStyle w:val="Hyperlink"/>
          </w:rPr>
          <w:t>HIPAA or FERPA? A Primer on Sharing School Health Information in California</w:t>
        </w:r>
      </w:hyperlink>
      <w:r>
        <w:t xml:space="preserve"> </w:t>
      </w:r>
    </w:p>
    <w:p w14:paraId="7127DEB1" w14:textId="3C4EEE15" w:rsidR="00B675B5" w:rsidRPr="00B675B5" w:rsidRDefault="00B675B5" w:rsidP="009B5AA6">
      <w:pPr>
        <w:spacing w:line="240" w:lineRule="auto"/>
      </w:pPr>
      <w:hyperlink r:id="rId7" w:history="1">
        <w:r w:rsidRPr="00B675B5">
          <w:rPr>
            <w:rStyle w:val="Hyperlink"/>
          </w:rPr>
          <w:t>HIPAA-FERPA Flowchart: Which Applies to Your Records?</w:t>
        </w:r>
      </w:hyperlink>
    </w:p>
    <w:p w14:paraId="1797B0CF" w14:textId="7EB9EDD1" w:rsidR="00B675B5" w:rsidRPr="00077858" w:rsidRDefault="00B675B5" w:rsidP="009B5AA6">
      <w:pPr>
        <w:spacing w:line="240" w:lineRule="auto"/>
      </w:pPr>
      <w:hyperlink r:id="rId8" w:history="1">
        <w:r w:rsidRPr="00077858">
          <w:rPr>
            <w:rStyle w:val="Hyperlink"/>
          </w:rPr>
          <w:t>Joint Guidance on the Application of the Family Educational Rights and Privacy Act (FERPA) And the Health Insurance Portability and Accountability Act of 1996 (HIPAA) To Student Health Records</w:t>
        </w:r>
      </w:hyperlink>
      <w:r w:rsidRPr="00077858">
        <w:t xml:space="preserve"> </w:t>
      </w:r>
    </w:p>
    <w:p w14:paraId="3FD99B3D" w14:textId="669D73E4" w:rsidR="009B5AA6" w:rsidRPr="009B5AA6" w:rsidRDefault="009B5AA6" w:rsidP="009B5AA6">
      <w:pPr>
        <w:spacing w:line="240" w:lineRule="auto"/>
        <w:rPr>
          <w:b/>
          <w:bCs/>
        </w:rPr>
      </w:pPr>
      <w:r>
        <w:rPr>
          <w:b/>
          <w:bCs/>
        </w:rPr>
        <w:t xml:space="preserve">California’s </w:t>
      </w:r>
      <w:r w:rsidRPr="009B5AA6">
        <w:rPr>
          <w:b/>
          <w:bCs/>
        </w:rPr>
        <w:t>School</w:t>
      </w:r>
      <w:r>
        <w:rPr>
          <w:b/>
          <w:bCs/>
        </w:rPr>
        <w:t>-</w:t>
      </w:r>
      <w:r w:rsidRPr="009B5AA6">
        <w:rPr>
          <w:b/>
          <w:bCs/>
        </w:rPr>
        <w:t>Based Project E</w:t>
      </w:r>
      <w:r w:rsidR="00E07553">
        <w:rPr>
          <w:b/>
          <w:bCs/>
        </w:rPr>
        <w:t>CHO</w:t>
      </w:r>
    </w:p>
    <w:p w14:paraId="7277960A" w14:textId="13A6A6E8" w:rsidR="009B5AA6" w:rsidRDefault="009B5AA6" w:rsidP="009B5AA6">
      <w:pPr>
        <w:spacing w:line="240" w:lineRule="auto"/>
      </w:pPr>
      <w:hyperlink r:id="rId9" w:history="1">
        <w:r w:rsidRPr="00061C93">
          <w:rPr>
            <w:rStyle w:val="Hyperlink"/>
          </w:rPr>
          <w:t>https://cal-map.org/s/trainings/Project-ECHO/school-based-echo?language=en_US</w:t>
        </w:r>
      </w:hyperlink>
    </w:p>
    <w:p w14:paraId="16693D2C" w14:textId="5F2479F0" w:rsidR="009B5AA6" w:rsidRDefault="009B5AA6" w:rsidP="009B5AA6">
      <w:pPr>
        <w:spacing w:line="240" w:lineRule="auto"/>
      </w:pPr>
      <w:r>
        <w:t xml:space="preserve">Cal-Map provides free monthly webinars on topics related to school-based mental health, such as grief in school communities, supporting worried, anxious, and avoidant students, and promoting success for neurodiverse students. They also offer free consultation to licensed professionals who attend the webinars, with experts from UCSF. </w:t>
      </w:r>
    </w:p>
    <w:p w14:paraId="2393E309" w14:textId="63D5E9F8" w:rsidR="009B5AA6" w:rsidRPr="009B5AA6" w:rsidRDefault="009B5AA6" w:rsidP="009B5AA6">
      <w:pPr>
        <w:spacing w:line="240" w:lineRule="auto"/>
        <w:rPr>
          <w:b/>
          <w:bCs/>
        </w:rPr>
      </w:pPr>
      <w:r w:rsidRPr="009B5AA6">
        <w:rPr>
          <w:b/>
          <w:bCs/>
        </w:rPr>
        <w:t>National Center for Rural School Mental Health</w:t>
      </w:r>
    </w:p>
    <w:p w14:paraId="1408197C" w14:textId="65605CDA" w:rsidR="009B5AA6" w:rsidRDefault="009B5AA6" w:rsidP="009B5AA6">
      <w:pPr>
        <w:spacing w:line="240" w:lineRule="auto"/>
      </w:pPr>
      <w:hyperlink r:id="rId10" w:history="1">
        <w:r w:rsidRPr="00061C93">
          <w:rPr>
            <w:rStyle w:val="Hyperlink"/>
          </w:rPr>
          <w:t>https://ruralsmh.com/intervention-hub/</w:t>
        </w:r>
      </w:hyperlink>
    </w:p>
    <w:p w14:paraId="5EDEDC3A" w14:textId="26B395B5" w:rsidR="00E07553" w:rsidRDefault="009B5AA6" w:rsidP="009B5AA6">
      <w:pPr>
        <w:spacing w:line="240" w:lineRule="auto"/>
      </w:pPr>
      <w:r>
        <w:t>Small rural districts face unique challenges in providing mental health support to students in need. The NCRSMH has created an intervention hub for seven different types of risk areas affecting students, including peer relationship problems, emotional dysregulation, and school disengagement. Their model can be incorporated into any type of MTSS model (such as PBIS)</w:t>
      </w:r>
    </w:p>
    <w:p w14:paraId="7D4FC68C" w14:textId="77777777" w:rsidR="00E07553" w:rsidRPr="00E07553" w:rsidRDefault="00E07553" w:rsidP="00E07553">
      <w:pPr>
        <w:spacing w:before="0" w:beforeAutospacing="0" w:after="160" w:afterAutospacing="0" w:line="259" w:lineRule="auto"/>
        <w:rPr>
          <w:rFonts w:cstheme="minorHAnsi"/>
          <w:b/>
          <w:bCs/>
        </w:rPr>
      </w:pPr>
      <w:r w:rsidRPr="00E07553">
        <w:rPr>
          <w:rFonts w:cstheme="minorHAnsi"/>
          <w:b/>
          <w:bCs/>
        </w:rPr>
        <w:t>Effective Child Therapy</w:t>
      </w:r>
    </w:p>
    <w:p w14:paraId="7880D62D" w14:textId="77777777" w:rsidR="00E07553" w:rsidRDefault="00E07553" w:rsidP="00E07553">
      <w:pPr>
        <w:spacing w:before="0" w:beforeAutospacing="0" w:after="160" w:afterAutospacing="0" w:line="259" w:lineRule="auto"/>
        <w:rPr>
          <w:rFonts w:cstheme="minorHAnsi"/>
        </w:rPr>
      </w:pPr>
      <w:hyperlink r:id="rId11" w:history="1">
        <w:r w:rsidRPr="00061C93">
          <w:rPr>
            <w:rStyle w:val="Hyperlink"/>
            <w:rFonts w:cstheme="minorHAnsi"/>
          </w:rPr>
          <w:t>https://effectivechildtherapy.org/therapies/</w:t>
        </w:r>
      </w:hyperlink>
    </w:p>
    <w:p w14:paraId="39EE12B0" w14:textId="44BEFDEF" w:rsidR="00E07553" w:rsidRDefault="00E07553" w:rsidP="00B675B5">
      <w:pPr>
        <w:spacing w:before="0" w:beforeAutospacing="0" w:after="160" w:afterAutospacing="0" w:line="259" w:lineRule="auto"/>
        <w:rPr>
          <w:rFonts w:cstheme="minorHAnsi"/>
          <w:color w:val="3D75B2"/>
        </w:rPr>
      </w:pPr>
      <w:r>
        <w:rPr>
          <w:rFonts w:cstheme="minorHAnsi"/>
        </w:rPr>
        <w:lastRenderedPageBreak/>
        <w:t xml:space="preserve">This helpful website summarizes </w:t>
      </w:r>
      <w:r w:rsidRPr="00F949DD">
        <w:rPr>
          <w:rFonts w:cstheme="minorHAnsi"/>
        </w:rPr>
        <w:t>9 evidence-based models that “</w:t>
      </w:r>
      <w:r w:rsidRPr="00F949DD">
        <w:rPr>
          <w:rFonts w:cstheme="minorHAnsi"/>
          <w:color w:val="3D75B2"/>
        </w:rPr>
        <w:t>help parents and children learn how to work and live better with others, and to build the skills and habits that help them succeed in school and in life.”</w:t>
      </w:r>
    </w:p>
    <w:p w14:paraId="7AF7FEB7" w14:textId="77777777" w:rsidR="00825BC4" w:rsidRPr="00825BC4" w:rsidRDefault="00825BC4" w:rsidP="00825BC4">
      <w:pPr>
        <w:spacing w:before="0" w:beforeAutospacing="0" w:after="160" w:afterAutospacing="0" w:line="259" w:lineRule="auto"/>
        <w:rPr>
          <w:rFonts w:cstheme="minorHAnsi"/>
          <w:b/>
          <w:bCs/>
        </w:rPr>
      </w:pPr>
      <w:r w:rsidRPr="00825BC4">
        <w:rPr>
          <w:rFonts w:cstheme="minorHAnsi"/>
          <w:b/>
          <w:bCs/>
        </w:rPr>
        <w:t>The Melissa Institute for Violence Prevention &amp; Treatment</w:t>
      </w:r>
    </w:p>
    <w:p w14:paraId="0AB16CCF" w14:textId="0A29A6FD" w:rsidR="00825BC4" w:rsidRDefault="00825BC4" w:rsidP="00825BC4">
      <w:pPr>
        <w:spacing w:before="0" w:beforeAutospacing="0" w:after="160" w:afterAutospacing="0" w:line="259" w:lineRule="auto"/>
        <w:rPr>
          <w:rFonts w:cstheme="minorHAnsi"/>
        </w:rPr>
      </w:pPr>
      <w:hyperlink r:id="rId12" w:history="1">
        <w:r w:rsidRPr="009957B0">
          <w:rPr>
            <w:rStyle w:val="Hyperlink"/>
            <w:rFonts w:cstheme="minorHAnsi"/>
          </w:rPr>
          <w:t>https:/</w:t>
        </w:r>
        <w:r w:rsidRPr="009957B0">
          <w:rPr>
            <w:rStyle w:val="Hyperlink"/>
            <w:rFonts w:cstheme="minorHAnsi"/>
          </w:rPr>
          <w:t>/</w:t>
        </w:r>
        <w:r w:rsidRPr="009957B0">
          <w:rPr>
            <w:rStyle w:val="Hyperlink"/>
            <w:rFonts w:cstheme="minorHAnsi"/>
          </w:rPr>
          <w:t>melissainstitute.org</w:t>
        </w:r>
      </w:hyperlink>
    </w:p>
    <w:p w14:paraId="56DA2B06" w14:textId="204234DF" w:rsidR="00825BC4" w:rsidRPr="00825BC4" w:rsidRDefault="00825BC4" w:rsidP="00B675B5">
      <w:pPr>
        <w:spacing w:before="0" w:beforeAutospacing="0" w:after="160" w:afterAutospacing="0" w:line="259" w:lineRule="auto"/>
        <w:rPr>
          <w:rFonts w:cstheme="minorHAnsi"/>
        </w:rPr>
      </w:pPr>
      <w:r>
        <w:rPr>
          <w:rFonts w:cstheme="minorHAnsi"/>
        </w:rPr>
        <w:t>The Melissa Institute has great resources to support reducing violence, aggression, and bullying.</w:t>
      </w:r>
    </w:p>
    <w:p w14:paraId="35B1BD08" w14:textId="6F45844D" w:rsidR="001077E7" w:rsidRDefault="00E07553" w:rsidP="009B5AA6">
      <w:pPr>
        <w:spacing w:line="240" w:lineRule="auto"/>
        <w:rPr>
          <w:b/>
          <w:bCs/>
        </w:rPr>
      </w:pPr>
      <w:r>
        <w:rPr>
          <w:b/>
          <w:bCs/>
        </w:rPr>
        <w:t>GUIDES FOR PARENTS</w:t>
      </w:r>
    </w:p>
    <w:p w14:paraId="495CA8BB" w14:textId="38A66144" w:rsidR="001077E7" w:rsidRDefault="001077E7" w:rsidP="009B5AA6">
      <w:pPr>
        <w:spacing w:line="240" w:lineRule="auto"/>
        <w:rPr>
          <w:b/>
          <w:bCs/>
        </w:rPr>
      </w:pPr>
      <w:r>
        <w:rPr>
          <w:b/>
          <w:bCs/>
        </w:rPr>
        <w:t>The Baker Center</w:t>
      </w:r>
    </w:p>
    <w:p w14:paraId="5C5A776C" w14:textId="22F3A8DA" w:rsidR="001077E7" w:rsidRDefault="001077E7" w:rsidP="009B5AA6">
      <w:pPr>
        <w:spacing w:line="240" w:lineRule="auto"/>
      </w:pPr>
      <w:hyperlink r:id="rId13" w:anchor="categories=104&amp;q=" w:history="1">
        <w:r w:rsidRPr="00061C93">
          <w:rPr>
            <w:rStyle w:val="Hyperlink"/>
          </w:rPr>
          <w:t>https://www.bakercenter.org/resources#categories=104&amp;q=</w:t>
        </w:r>
      </w:hyperlink>
    </w:p>
    <w:p w14:paraId="72027497" w14:textId="53FF9686" w:rsidR="001077E7" w:rsidRDefault="001077E7" w:rsidP="009B5AA6">
      <w:pPr>
        <w:spacing w:line="240" w:lineRule="auto"/>
      </w:pPr>
      <w:r>
        <w:t xml:space="preserve">The Baker Center has some great parent guides for talking with children about school refusal, depression, anxiety, and other mental health challenges.  </w:t>
      </w:r>
    </w:p>
    <w:p w14:paraId="2259D78A" w14:textId="635524A1" w:rsidR="00E07553" w:rsidRDefault="00E07553" w:rsidP="00E07553">
      <w:pPr>
        <w:spacing w:before="0" w:beforeAutospacing="0" w:after="160" w:afterAutospacing="0" w:line="259" w:lineRule="auto"/>
        <w:rPr>
          <w:rFonts w:cstheme="minorHAnsi"/>
          <w:b/>
          <w:bCs/>
        </w:rPr>
      </w:pPr>
      <w:r>
        <w:rPr>
          <w:rFonts w:cstheme="minorHAnsi"/>
          <w:b/>
          <w:bCs/>
        </w:rPr>
        <w:t>GRIEF RESOURCES FOR CHILDREN</w:t>
      </w:r>
    </w:p>
    <w:p w14:paraId="2E6F30F7" w14:textId="6E8459EE" w:rsidR="00E07553" w:rsidRPr="00E07553" w:rsidRDefault="00E07553" w:rsidP="00825BC4">
      <w:pPr>
        <w:spacing w:before="0" w:beforeAutospacing="0" w:after="160" w:afterAutospacing="0" w:line="240" w:lineRule="auto"/>
        <w:rPr>
          <w:rFonts w:cstheme="minorHAnsi"/>
          <w:b/>
          <w:bCs/>
        </w:rPr>
      </w:pPr>
      <w:r>
        <w:rPr>
          <w:rFonts w:cstheme="minorHAnsi"/>
          <w:b/>
          <w:bCs/>
        </w:rPr>
        <w:t>The Dougy Center</w:t>
      </w:r>
    </w:p>
    <w:p w14:paraId="688AF1D3" w14:textId="685DD1E7" w:rsidR="00E07553" w:rsidRDefault="00E07553" w:rsidP="00825BC4">
      <w:pPr>
        <w:spacing w:before="0" w:beforeAutospacing="0" w:after="160" w:afterAutospacing="0" w:line="240" w:lineRule="auto"/>
      </w:pPr>
      <w:hyperlink r:id="rId14" w:history="1">
        <w:r w:rsidRPr="00326C15">
          <w:rPr>
            <w:rStyle w:val="Hyperlink"/>
          </w:rPr>
          <w:t>https://www.dougy.org</w:t>
        </w:r>
      </w:hyperlink>
    </w:p>
    <w:p w14:paraId="7337D3FB" w14:textId="2C67F6FF" w:rsidR="00E07553" w:rsidRDefault="00E07553" w:rsidP="00825BC4">
      <w:pPr>
        <w:spacing w:line="240" w:lineRule="auto"/>
      </w:pPr>
      <w:r>
        <w:t xml:space="preserve">The Dougy Center has resources and toolkits for counselors, school staff, and families to guide children through grief. </w:t>
      </w:r>
    </w:p>
    <w:p w14:paraId="4942D7BB" w14:textId="52F3D9CF" w:rsidR="00E07553" w:rsidRPr="00825BC4" w:rsidRDefault="00E07553" w:rsidP="00825BC4">
      <w:pPr>
        <w:spacing w:before="0" w:beforeAutospacing="0" w:after="0" w:afterAutospacing="0" w:line="240" w:lineRule="auto"/>
        <w:rPr>
          <w:b/>
          <w:bCs/>
        </w:rPr>
      </w:pPr>
      <w:r w:rsidRPr="00825BC4">
        <w:rPr>
          <w:b/>
          <w:bCs/>
        </w:rPr>
        <w:t>National Alliance for Children’s Grief (NAGC)</w:t>
      </w:r>
    </w:p>
    <w:p w14:paraId="35985A8B" w14:textId="6CD197B6" w:rsidR="00E07553" w:rsidRDefault="00E07553" w:rsidP="00825BC4">
      <w:pPr>
        <w:spacing w:before="0" w:beforeAutospacing="0" w:after="0" w:afterAutospacing="0" w:line="240" w:lineRule="auto"/>
      </w:pPr>
      <w:hyperlink r:id="rId15" w:history="1">
        <w:r w:rsidRPr="009957B0">
          <w:rPr>
            <w:rStyle w:val="Hyperlink"/>
          </w:rPr>
          <w:t>https://nacg.org/</w:t>
        </w:r>
      </w:hyperlink>
    </w:p>
    <w:p w14:paraId="64809D93" w14:textId="45E857FB" w:rsidR="00E07553" w:rsidRDefault="00E07553" w:rsidP="00825BC4">
      <w:pPr>
        <w:spacing w:line="240" w:lineRule="auto"/>
      </w:pPr>
      <w:r>
        <w:t xml:space="preserve">NAGC has a library of resources to help children manage grief and a support map to locate resources </w:t>
      </w:r>
      <w:r w:rsidR="00077858">
        <w:t>in</w:t>
      </w:r>
      <w:r>
        <w:t xml:space="preserve"> your </w:t>
      </w:r>
      <w:r w:rsidR="00077858">
        <w:t xml:space="preserve">local </w:t>
      </w:r>
      <w:r>
        <w:t xml:space="preserve">area (within the United States). </w:t>
      </w:r>
    </w:p>
    <w:p w14:paraId="2D7A8202" w14:textId="77777777" w:rsidR="00825BC4" w:rsidRDefault="00825BC4" w:rsidP="00E07553"/>
    <w:p w14:paraId="2E5C61E8" w14:textId="77777777" w:rsidR="00E07553" w:rsidRDefault="00E07553" w:rsidP="009B5AA6">
      <w:pPr>
        <w:spacing w:line="240" w:lineRule="auto"/>
      </w:pPr>
    </w:p>
    <w:p w14:paraId="0C894131" w14:textId="77777777" w:rsidR="009B5AA6" w:rsidRPr="009B5AA6" w:rsidRDefault="009B5AA6" w:rsidP="001077E7">
      <w:pPr>
        <w:spacing w:line="240" w:lineRule="auto"/>
        <w:ind w:left="360"/>
      </w:pPr>
    </w:p>
    <w:sectPr w:rsidR="009B5AA6" w:rsidRPr="009B5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C4E"/>
    <w:multiLevelType w:val="multilevel"/>
    <w:tmpl w:val="2EC82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67122"/>
    <w:multiLevelType w:val="hybridMultilevel"/>
    <w:tmpl w:val="C036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92D21"/>
    <w:multiLevelType w:val="multilevel"/>
    <w:tmpl w:val="2EC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82223"/>
    <w:multiLevelType w:val="hybridMultilevel"/>
    <w:tmpl w:val="BEF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173D0"/>
    <w:multiLevelType w:val="hybridMultilevel"/>
    <w:tmpl w:val="6F080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53597">
    <w:abstractNumId w:val="3"/>
  </w:num>
  <w:num w:numId="2" w16cid:durableId="853156328">
    <w:abstractNumId w:val="4"/>
  </w:num>
  <w:num w:numId="3" w16cid:durableId="378552267">
    <w:abstractNumId w:val="0"/>
  </w:num>
  <w:num w:numId="4" w16cid:durableId="337586073">
    <w:abstractNumId w:val="2"/>
  </w:num>
  <w:num w:numId="5" w16cid:durableId="49461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6"/>
    <w:rsid w:val="00024DCF"/>
    <w:rsid w:val="00075FFD"/>
    <w:rsid w:val="00077858"/>
    <w:rsid w:val="00091EBE"/>
    <w:rsid w:val="001077E7"/>
    <w:rsid w:val="001F2131"/>
    <w:rsid w:val="005E7144"/>
    <w:rsid w:val="00825BC4"/>
    <w:rsid w:val="009B5AA6"/>
    <w:rsid w:val="00AD521C"/>
    <w:rsid w:val="00B47BD3"/>
    <w:rsid w:val="00B675B5"/>
    <w:rsid w:val="00DD6D6B"/>
    <w:rsid w:val="00E0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24CEF"/>
  <w15:chartTrackingRefBased/>
  <w15:docId w15:val="{D4A6BBB3-2C15-EA49-9030-A9D44CF3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75FFD"/>
    <w:pPr>
      <w:keepNext/>
      <w:keepLines/>
      <w:spacing w:before="0" w:beforeAutospacing="0" w:after="0" w:afterAutospacing="0"/>
      <w:contextualSpacing/>
      <w:outlineLvl w:val="2"/>
    </w:pPr>
    <w:rPr>
      <w:rFonts w:ascii="Times New Roman" w:eastAsia="Times New Roman" w:hAnsi="Times New Roman" w:cstheme="majorBidi"/>
      <w:b/>
      <w:i/>
      <w:color w:val="000000" w:themeColor="text1"/>
      <w:kern w:val="0"/>
      <w14:ligatures w14:val="none"/>
    </w:rPr>
  </w:style>
  <w:style w:type="paragraph" w:styleId="Heading4">
    <w:name w:val="heading 4"/>
    <w:basedOn w:val="Normal"/>
    <w:next w:val="Normal"/>
    <w:link w:val="Heading4Char"/>
    <w:uiPriority w:val="9"/>
    <w:semiHidden/>
    <w:unhideWhenUsed/>
    <w:qFormat/>
    <w:rsid w:val="009B5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A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A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5FFD"/>
    <w:rPr>
      <w:rFonts w:ascii="Times New Roman" w:eastAsia="Times New Roman" w:hAnsi="Times New Roman" w:cstheme="majorBidi"/>
      <w:b/>
      <w:i/>
      <w:color w:val="000000" w:themeColor="text1"/>
      <w:kern w:val="0"/>
      <w14:ligatures w14:val="none"/>
    </w:rPr>
  </w:style>
  <w:style w:type="paragraph" w:customStyle="1" w:styleId="H2">
    <w:name w:val="H2"/>
    <w:next w:val="Normal"/>
    <w:autoRedefine/>
    <w:rsid w:val="005E7144"/>
    <w:pPr>
      <w:spacing w:before="1320" w:beforeAutospacing="0" w:after="1320" w:afterAutospacing="0"/>
      <w:contextualSpacing/>
    </w:pPr>
    <w:rPr>
      <w:rFonts w:ascii="Times New Roman" w:eastAsiaTheme="minorEastAsia" w:hAnsi="Times New Roman"/>
      <w:b/>
      <w:color w:val="000000"/>
      <w:kern w:val="0"/>
      <w:szCs w:val="48"/>
      <w14:ligatures w14:val="none"/>
    </w:rPr>
  </w:style>
  <w:style w:type="character" w:customStyle="1" w:styleId="Heading1Char">
    <w:name w:val="Heading 1 Char"/>
    <w:basedOn w:val="DefaultParagraphFont"/>
    <w:link w:val="Heading1"/>
    <w:uiPriority w:val="9"/>
    <w:rsid w:val="009B5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AA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B5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A6"/>
    <w:rPr>
      <w:rFonts w:eastAsiaTheme="majorEastAsia" w:cstheme="majorBidi"/>
      <w:color w:val="272727" w:themeColor="text1" w:themeTint="D8"/>
    </w:rPr>
  </w:style>
  <w:style w:type="paragraph" w:styleId="Title">
    <w:name w:val="Title"/>
    <w:basedOn w:val="Normal"/>
    <w:next w:val="Normal"/>
    <w:link w:val="TitleChar"/>
    <w:uiPriority w:val="10"/>
    <w:qFormat/>
    <w:rsid w:val="009B5AA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AA6"/>
    <w:rPr>
      <w:i/>
      <w:iCs/>
      <w:color w:val="404040" w:themeColor="text1" w:themeTint="BF"/>
    </w:rPr>
  </w:style>
  <w:style w:type="paragraph" w:styleId="ListParagraph">
    <w:name w:val="List Paragraph"/>
    <w:basedOn w:val="Normal"/>
    <w:uiPriority w:val="34"/>
    <w:qFormat/>
    <w:rsid w:val="009B5AA6"/>
    <w:pPr>
      <w:ind w:left="720"/>
      <w:contextualSpacing/>
    </w:pPr>
  </w:style>
  <w:style w:type="character" w:styleId="IntenseEmphasis">
    <w:name w:val="Intense Emphasis"/>
    <w:basedOn w:val="DefaultParagraphFont"/>
    <w:uiPriority w:val="21"/>
    <w:qFormat/>
    <w:rsid w:val="009B5AA6"/>
    <w:rPr>
      <w:i/>
      <w:iCs/>
      <w:color w:val="2F5496" w:themeColor="accent1" w:themeShade="BF"/>
    </w:rPr>
  </w:style>
  <w:style w:type="paragraph" w:styleId="IntenseQuote">
    <w:name w:val="Intense Quote"/>
    <w:basedOn w:val="Normal"/>
    <w:next w:val="Normal"/>
    <w:link w:val="IntenseQuoteChar"/>
    <w:uiPriority w:val="30"/>
    <w:qFormat/>
    <w:rsid w:val="009B5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AA6"/>
    <w:rPr>
      <w:i/>
      <w:iCs/>
      <w:color w:val="2F5496" w:themeColor="accent1" w:themeShade="BF"/>
    </w:rPr>
  </w:style>
  <w:style w:type="character" w:styleId="IntenseReference">
    <w:name w:val="Intense Reference"/>
    <w:basedOn w:val="DefaultParagraphFont"/>
    <w:uiPriority w:val="32"/>
    <w:qFormat/>
    <w:rsid w:val="009B5AA6"/>
    <w:rPr>
      <w:b/>
      <w:bCs/>
      <w:smallCaps/>
      <w:color w:val="2F5496" w:themeColor="accent1" w:themeShade="BF"/>
      <w:spacing w:val="5"/>
    </w:rPr>
  </w:style>
  <w:style w:type="character" w:styleId="Hyperlink">
    <w:name w:val="Hyperlink"/>
    <w:basedOn w:val="DefaultParagraphFont"/>
    <w:uiPriority w:val="99"/>
    <w:unhideWhenUsed/>
    <w:rsid w:val="009B5AA6"/>
    <w:rPr>
      <w:color w:val="0563C1" w:themeColor="hyperlink"/>
      <w:u w:val="single"/>
    </w:rPr>
  </w:style>
  <w:style w:type="character" w:styleId="UnresolvedMention">
    <w:name w:val="Unresolved Mention"/>
    <w:basedOn w:val="DefaultParagraphFont"/>
    <w:uiPriority w:val="99"/>
    <w:semiHidden/>
    <w:unhideWhenUsed/>
    <w:rsid w:val="009B5AA6"/>
    <w:rPr>
      <w:color w:val="605E5C"/>
      <w:shd w:val="clear" w:color="auto" w:fill="E1DFDD"/>
    </w:rPr>
  </w:style>
  <w:style w:type="character" w:styleId="FollowedHyperlink">
    <w:name w:val="FollowedHyperlink"/>
    <w:basedOn w:val="DefaultParagraphFont"/>
    <w:uiPriority w:val="99"/>
    <w:semiHidden/>
    <w:unhideWhenUsed/>
    <w:rsid w:val="00107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sites/default/files/2019-hipaa-ferpa-joint-guidance.pdf" TargetMode="External"/><Relationship Id="rId13" Type="http://schemas.openxmlformats.org/officeDocument/2006/relationships/hyperlink" Target="https://www.bakercenter.org/resources" TargetMode="External"/><Relationship Id="rId3" Type="http://schemas.openxmlformats.org/officeDocument/2006/relationships/settings" Target="settings.xml"/><Relationship Id="rId7" Type="http://schemas.openxmlformats.org/officeDocument/2006/relationships/hyperlink" Target="https://www.schoolhealthcenters.org/wp-content/uploads/2019/09/HIPAA-FERPA-Flowchart.pdf" TargetMode="External"/><Relationship Id="rId12" Type="http://schemas.openxmlformats.org/officeDocument/2006/relationships/hyperlink" Target="https://melissainstitut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hlaw.org/wp-content/uploads/2018.10.23-hipaaorferpa-california.pdf" TargetMode="External"/><Relationship Id="rId11" Type="http://schemas.openxmlformats.org/officeDocument/2006/relationships/hyperlink" Target="https://effectivechildtherapy.org/therapies/" TargetMode="External"/><Relationship Id="rId5" Type="http://schemas.openxmlformats.org/officeDocument/2006/relationships/hyperlink" Target="https://cybhi.chhs.ca.gov/wp-content/uploads/2025/07/HIPAA-FERPA-Toolkit-07-2025_ADA-1.pdf" TargetMode="External"/><Relationship Id="rId15" Type="http://schemas.openxmlformats.org/officeDocument/2006/relationships/hyperlink" Target="https://nacg.org/" TargetMode="External"/><Relationship Id="rId10" Type="http://schemas.openxmlformats.org/officeDocument/2006/relationships/hyperlink" Target="https://ruralsmh.com/intervention-hub/" TargetMode="External"/><Relationship Id="rId4" Type="http://schemas.openxmlformats.org/officeDocument/2006/relationships/webSettings" Target="webSettings.xml"/><Relationship Id="rId9" Type="http://schemas.openxmlformats.org/officeDocument/2006/relationships/hyperlink" Target="https://cal-map.org/s/trainings/Project-ECHO/school-based-echo?language=en_US" TargetMode="External"/><Relationship Id="rId14" Type="http://schemas.openxmlformats.org/officeDocument/2006/relationships/hyperlink" Target="https://www.dou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Cummings</dc:creator>
  <cp:keywords/>
  <dc:description/>
  <cp:lastModifiedBy>Carolyn Cummings</cp:lastModifiedBy>
  <cp:revision>4</cp:revision>
  <dcterms:created xsi:type="dcterms:W3CDTF">2026-05-20T00:24:00Z</dcterms:created>
  <dcterms:modified xsi:type="dcterms:W3CDTF">2026-05-26T05:05:00Z</dcterms:modified>
</cp:coreProperties>
</file>